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Naslov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12E53AE5" w14:textId="2FC00D59" w:rsidR="00173056" w:rsidRPr="00C277A1" w:rsidRDefault="00A01DAA" w:rsidP="00C277A1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A91AC2">
        <w:rPr>
          <w:spacing w:val="-1"/>
        </w:rPr>
        <w:t xml:space="preserve"> </w:t>
      </w:r>
      <w:proofErr w:type="spellStart"/>
      <w:r w:rsidR="00A91AC2">
        <w:rPr>
          <w:spacing w:val="-1"/>
        </w:rPr>
        <w:t>Istočno</w:t>
      </w:r>
      <w:proofErr w:type="spellEnd"/>
      <w:r w:rsidR="00A91AC2">
        <w:rPr>
          <w:spacing w:val="-1"/>
        </w:rPr>
        <w:t xml:space="preserve"> </w:t>
      </w:r>
      <w:proofErr w:type="gramStart"/>
      <w:r w:rsidR="00A91AC2">
        <w:rPr>
          <w:spacing w:val="-1"/>
        </w:rPr>
        <w:t xml:space="preserve">Sarajevo, </w:t>
      </w:r>
      <w:r w:rsidR="000D79D3" w:rsidRPr="00CD49EC">
        <w:rPr>
          <w:spacing w:val="-1"/>
        </w:rPr>
        <w:t xml:space="preserve"> </w:t>
      </w:r>
      <w:proofErr w:type="spellStart"/>
      <w:r w:rsidR="00B943A0">
        <w:rPr>
          <w:spacing w:val="-1"/>
        </w:rPr>
        <w:t>Aerodromska</w:t>
      </w:r>
      <w:proofErr w:type="spellEnd"/>
      <w:proofErr w:type="gramEnd"/>
      <w:r w:rsidR="00B943A0">
        <w:rPr>
          <w:spacing w:val="-1"/>
        </w:rPr>
        <w:t xml:space="preserve"> bb</w:t>
      </w:r>
      <w:r w:rsidR="000D79D3" w:rsidRPr="00CD49EC">
        <w:rPr>
          <w:spacing w:val="-1"/>
        </w:rPr>
        <w:t>,</w:t>
      </w:r>
      <w:r w:rsidR="00A91AC2" w:rsidRPr="00A91AC2">
        <w:t xml:space="preserve"> </w:t>
      </w:r>
      <w:r w:rsidR="00A91AC2" w:rsidRPr="00A91AC2">
        <w:rPr>
          <w:spacing w:val="-1"/>
        </w:rPr>
        <w:t>71 123 Istocno Sarajevo, BIH</w:t>
      </w:r>
      <w:r w:rsidR="000D79D3" w:rsidRPr="00CD49EC">
        <w:rPr>
          <w:spacing w:val="-1"/>
        </w:rPr>
        <w:t>.</w:t>
      </w: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39DE403D" w14:textId="574887A2" w:rsidR="00AE269F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="00C8637D">
        <w:rPr>
          <w:b/>
          <w:bCs/>
        </w:rPr>
        <w:t>Plazma</w:t>
      </w:r>
      <w:proofErr w:type="spellEnd"/>
      <w:r w:rsidR="00C8637D">
        <w:rPr>
          <w:b/>
          <w:bCs/>
        </w:rPr>
        <w:t xml:space="preserve"> Culinary</w:t>
      </w:r>
      <w:r w:rsidR="00C8637D"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EA64CC">
        <w:rPr>
          <w:spacing w:val="-1"/>
        </w:rPr>
        <w:t>svim</w:t>
      </w:r>
      <w:proofErr w:type="spellEnd"/>
      <w:r w:rsidR="00EA64CC">
        <w:rPr>
          <w:spacing w:val="-1"/>
        </w:rPr>
        <w:t xml:space="preserve"> </w:t>
      </w:r>
      <w:proofErr w:type="spellStart"/>
      <w:r w:rsidR="00EA64CC">
        <w:rPr>
          <w:spacing w:val="-1"/>
        </w:rPr>
        <w:t>maloprodajnim</w:t>
      </w:r>
      <w:proofErr w:type="spellEnd"/>
      <w:r w:rsidR="00EA64CC">
        <w:rPr>
          <w:spacing w:val="-1"/>
        </w:rPr>
        <w:t xml:space="preserve"> </w:t>
      </w:r>
      <w:proofErr w:type="spellStart"/>
      <w:r w:rsidR="00EA64CC">
        <w:rPr>
          <w:spacing w:val="-1"/>
        </w:rPr>
        <w:t>objektima</w:t>
      </w:r>
      <w:proofErr w:type="spellEnd"/>
      <w:r w:rsidR="00EA64CC">
        <w:rPr>
          <w:spacing w:val="-1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="00A91AC2">
        <w:rPr>
          <w:spacing w:val="-1"/>
        </w:rPr>
        <w:t xml:space="preserve">u period </w:t>
      </w:r>
      <w:proofErr w:type="spellStart"/>
      <w:r w:rsidRPr="00CD49EC">
        <w:t>od</w:t>
      </w:r>
      <w:proofErr w:type="spellEnd"/>
      <w:r w:rsidRPr="00CD49EC">
        <w:rPr>
          <w:spacing w:val="-3"/>
        </w:rPr>
        <w:t xml:space="preserve"> </w:t>
      </w:r>
      <w:r w:rsidR="00D3209A">
        <w:rPr>
          <w:spacing w:val="-3"/>
        </w:rPr>
        <w:t>0</w:t>
      </w:r>
      <w:r w:rsidR="005A6FDD">
        <w:rPr>
          <w:spacing w:val="-3"/>
        </w:rPr>
        <w:t>6</w:t>
      </w:r>
      <w:r w:rsidR="00D3209A">
        <w:rPr>
          <w:spacing w:val="-3"/>
        </w:rPr>
        <w:t>.03</w:t>
      </w:r>
      <w:r w:rsidR="00E95C49">
        <w:rPr>
          <w:spacing w:val="-3"/>
        </w:rPr>
        <w:t>.-</w:t>
      </w:r>
      <w:r w:rsidR="005A6FDD">
        <w:rPr>
          <w:spacing w:val="-3"/>
        </w:rPr>
        <w:t>31</w:t>
      </w:r>
      <w:r w:rsidR="00D3209A">
        <w:rPr>
          <w:spacing w:val="-3"/>
        </w:rPr>
        <w:t>.0</w:t>
      </w:r>
      <w:r w:rsidR="005A6FDD">
        <w:rPr>
          <w:spacing w:val="-3"/>
        </w:rPr>
        <w:t>3</w:t>
      </w:r>
      <w:r w:rsidR="00E95C49">
        <w:rPr>
          <w:spacing w:val="-3"/>
        </w:rPr>
        <w:t>.202</w:t>
      </w:r>
      <w:r w:rsidR="00D3209A">
        <w:rPr>
          <w:spacing w:val="-3"/>
        </w:rPr>
        <w:t>3</w:t>
      </w:r>
      <w:r w:rsidR="00A2193B">
        <w:rPr>
          <w:spacing w:val="-3"/>
        </w:rPr>
        <w:t>.</w:t>
      </w:r>
      <w:r w:rsidR="004A690C">
        <w:rPr>
          <w:spacing w:val="-3"/>
        </w:rPr>
        <w:t xml:space="preserve"> </w:t>
      </w:r>
      <w:proofErr w:type="spellStart"/>
      <w:r w:rsidR="00E25AA1">
        <w:rPr>
          <w:spacing w:val="-3"/>
        </w:rPr>
        <w:t>godine</w:t>
      </w:r>
      <w:proofErr w:type="spellEnd"/>
      <w:r w:rsidR="00A2193B">
        <w:rPr>
          <w:spacing w:val="-3"/>
        </w:rPr>
        <w:t xml:space="preserve">. </w:t>
      </w:r>
      <w:r w:rsidR="00C45B54">
        <w:rPr>
          <w:spacing w:val="-3"/>
        </w:rPr>
        <w:t xml:space="preserve"> </w:t>
      </w:r>
    </w:p>
    <w:p w14:paraId="0DBA9F0E" w14:textId="77777777" w:rsidR="00173056" w:rsidRPr="00EA64C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 w:rsidRPr="00EA64CC">
        <w:rPr>
          <w:spacing w:val="-1"/>
        </w:rPr>
        <w:t xml:space="preserve"> </w:t>
      </w:r>
      <w:r w:rsidR="00C948EC" w:rsidRPr="00EA64CC"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6057873E" w14:textId="080B8770" w:rsidR="00C277A1" w:rsidRDefault="00A01DAA" w:rsidP="00B96FEA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="00F467CB">
        <w:rPr>
          <w:spacing w:val="-1"/>
        </w:rPr>
        <w:t>robn</w:t>
      </w:r>
      <w:r w:rsidR="0027154A">
        <w:rPr>
          <w:spacing w:val="-1"/>
        </w:rPr>
        <w:t>e</w:t>
      </w:r>
      <w:proofErr w:type="spellEnd"/>
      <w:r w:rsidR="0027154A">
        <w:rPr>
          <w:spacing w:val="-1"/>
        </w:rPr>
        <w:t xml:space="preserve"> </w:t>
      </w:r>
      <w:proofErr w:type="spellStart"/>
      <w:r w:rsidR="0027154A">
        <w:rPr>
          <w:spacing w:val="-1"/>
        </w:rPr>
        <w:t>marke</w:t>
      </w:r>
      <w:proofErr w:type="spellEnd"/>
      <w:r w:rsidR="0027154A">
        <w:rPr>
          <w:spacing w:val="-1"/>
        </w:rPr>
        <w:t xml:space="preserve"> </w:t>
      </w:r>
      <w:proofErr w:type="spellStart"/>
      <w:r w:rsidR="00C45B54">
        <w:rPr>
          <w:spacing w:val="-1"/>
        </w:rPr>
        <w:t>Plazma</w:t>
      </w:r>
      <w:proofErr w:type="spellEnd"/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5B60CC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</w:t>
      </w:r>
      <w:proofErr w:type="spellEnd"/>
      <w:r w:rsidR="00196C47">
        <w:rPr>
          <w:spacing w:val="-1"/>
        </w:rPr>
        <w:t xml:space="preserve"> je </w:t>
      </w:r>
      <w:proofErr w:type="spellStart"/>
      <w:r w:rsidR="00196C47">
        <w:rPr>
          <w:spacing w:val="-1"/>
        </w:rPr>
        <w:t>isključivo</w:t>
      </w:r>
      <w:proofErr w:type="spellEnd"/>
      <w:r w:rsidR="00196C47">
        <w:rPr>
          <w:spacing w:val="-1"/>
        </w:rPr>
        <w:t xml:space="preserve"> </w:t>
      </w:r>
      <w:proofErr w:type="spellStart"/>
      <w:r w:rsidR="005B60CC">
        <w:rPr>
          <w:spacing w:val="-1"/>
        </w:rPr>
        <w:t>proizvod</w:t>
      </w:r>
      <w:proofErr w:type="spellEnd"/>
      <w:r w:rsidR="005B60CC">
        <w:rPr>
          <w:spacing w:val="-1"/>
        </w:rPr>
        <w:t xml:space="preserve"> </w:t>
      </w:r>
      <w:proofErr w:type="spellStart"/>
      <w:r w:rsidR="00082992">
        <w:rPr>
          <w:spacing w:val="-1"/>
        </w:rPr>
        <w:t>Plazma</w:t>
      </w:r>
      <w:proofErr w:type="spellEnd"/>
      <w:r w:rsidR="005B60CC">
        <w:rPr>
          <w:spacing w:val="-1"/>
        </w:rPr>
        <w:t xml:space="preserve"> </w:t>
      </w:r>
      <w:proofErr w:type="spellStart"/>
      <w:r w:rsidR="00900DB2">
        <w:rPr>
          <w:spacing w:val="-1"/>
        </w:rPr>
        <w:t>keks</w:t>
      </w:r>
      <w:proofErr w:type="spellEnd"/>
      <w:r w:rsidR="00900DB2">
        <w:rPr>
          <w:spacing w:val="-1"/>
        </w:rPr>
        <w:t xml:space="preserve"> </w:t>
      </w:r>
      <w:proofErr w:type="spellStart"/>
      <w:r w:rsidR="00900DB2">
        <w:rPr>
          <w:spacing w:val="-1"/>
        </w:rPr>
        <w:t>mljeveni</w:t>
      </w:r>
      <w:proofErr w:type="spellEnd"/>
      <w:r w:rsidR="00900DB2">
        <w:rPr>
          <w:spacing w:val="-1"/>
        </w:rPr>
        <w:t xml:space="preserve"> </w:t>
      </w:r>
      <w:r w:rsidR="005B60CC">
        <w:rPr>
          <w:spacing w:val="-1"/>
        </w:rPr>
        <w:t>300g</w:t>
      </w:r>
      <w:r w:rsidR="00DB5686">
        <w:rPr>
          <w:spacing w:val="-1"/>
        </w:rPr>
        <w:t>.</w:t>
      </w:r>
    </w:p>
    <w:p w14:paraId="3D579720" w14:textId="77777777" w:rsidR="00B96FEA" w:rsidRDefault="00B96FEA" w:rsidP="00B96FEA">
      <w:pPr>
        <w:pStyle w:val="Tijeloteksta"/>
        <w:spacing w:line="258" w:lineRule="auto"/>
        <w:ind w:right="165"/>
        <w:jc w:val="both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0DBC2179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proofErr w:type="spellStart"/>
      <w:r w:rsidR="005B60CC">
        <w:rPr>
          <w:rFonts w:ascii="Calibri" w:hAnsi="Calibri"/>
        </w:rPr>
        <w:t>na</w:t>
      </w:r>
      <w:proofErr w:type="spellEnd"/>
      <w:r w:rsidR="005B60CC">
        <w:rPr>
          <w:rFonts w:ascii="Calibri" w:hAnsi="Calibri"/>
        </w:rPr>
        <w:t xml:space="preserve"> </w:t>
      </w:r>
      <w:proofErr w:type="spellStart"/>
      <w:r w:rsidR="005B60CC">
        <w:rPr>
          <w:rFonts w:ascii="Calibri" w:hAnsi="Calibri"/>
        </w:rPr>
        <w:t>označenom</w:t>
      </w:r>
      <w:proofErr w:type="spellEnd"/>
      <w:r w:rsidR="005B60C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prodajnom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mjestu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6790B2B2" w:rsidR="00173056" w:rsidRDefault="004D014F" w:rsidP="00A32FAB">
      <w:pPr>
        <w:pStyle w:val="Tijeloteksta"/>
        <w:spacing w:before="22"/>
        <w:jc w:val="both"/>
        <w:rPr>
          <w:spacing w:val="-1"/>
        </w:rPr>
      </w:pP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i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proofErr w:type="spellStart"/>
      <w:r w:rsidR="005B60CC">
        <w:rPr>
          <w:spacing w:val="-1"/>
        </w:rPr>
        <w:t>prozvod</w:t>
      </w:r>
      <w:proofErr w:type="spellEnd"/>
      <w:r w:rsidR="009C002E">
        <w:rPr>
          <w:spacing w:val="-1"/>
        </w:rPr>
        <w:t xml:space="preserve"> </w:t>
      </w:r>
      <w:proofErr w:type="spellStart"/>
      <w:r w:rsidR="009C002E">
        <w:rPr>
          <w:spacing w:val="-1"/>
        </w:rPr>
        <w:t>Plazm</w:t>
      </w:r>
      <w:r w:rsidR="005B60CC">
        <w:rPr>
          <w:spacing w:val="-1"/>
        </w:rPr>
        <w:t>a</w:t>
      </w:r>
      <w:proofErr w:type="spellEnd"/>
      <w:r w:rsidR="005B60CC">
        <w:rPr>
          <w:spacing w:val="-1"/>
        </w:rPr>
        <w:t xml:space="preserve"> </w:t>
      </w:r>
      <w:proofErr w:type="spellStart"/>
      <w:r w:rsidR="007721C0">
        <w:rPr>
          <w:spacing w:val="-1"/>
        </w:rPr>
        <w:t>keks</w:t>
      </w:r>
      <w:proofErr w:type="spellEnd"/>
      <w:r w:rsidR="007721C0">
        <w:rPr>
          <w:spacing w:val="-1"/>
        </w:rPr>
        <w:t xml:space="preserve"> </w:t>
      </w:r>
      <w:proofErr w:type="spellStart"/>
      <w:r w:rsidR="007721C0">
        <w:rPr>
          <w:spacing w:val="-1"/>
        </w:rPr>
        <w:t>mljeveni</w:t>
      </w:r>
      <w:proofErr w:type="spellEnd"/>
      <w:r w:rsidR="007721C0">
        <w:rPr>
          <w:spacing w:val="-1"/>
        </w:rPr>
        <w:t xml:space="preserve"> </w:t>
      </w:r>
      <w:r w:rsidR="005B60CC">
        <w:rPr>
          <w:spacing w:val="-1"/>
        </w:rPr>
        <w:t>300g</w:t>
      </w:r>
      <w:r w:rsidR="00C95D78">
        <w:rPr>
          <w:spacing w:val="-1"/>
        </w:rPr>
        <w:t xml:space="preserve"> u </w:t>
      </w:r>
      <w:proofErr w:type="spellStart"/>
      <w:r w:rsidR="00C95D78">
        <w:rPr>
          <w:spacing w:val="-1"/>
        </w:rPr>
        <w:t>dovoljnoj</w:t>
      </w:r>
      <w:proofErr w:type="spellEnd"/>
      <w:r w:rsidR="00C95D78">
        <w:rPr>
          <w:spacing w:val="-1"/>
        </w:rPr>
        <w:t xml:space="preserve"> </w:t>
      </w:r>
      <w:proofErr w:type="spellStart"/>
      <w:r w:rsidR="00C95D78">
        <w:rPr>
          <w:spacing w:val="-1"/>
        </w:rPr>
        <w:t>količini</w:t>
      </w:r>
      <w:proofErr w:type="spellEnd"/>
      <w:r w:rsidR="005B60CC">
        <w:rPr>
          <w:spacing w:val="-1"/>
        </w:rPr>
        <w:t xml:space="preserve">. </w:t>
      </w:r>
    </w:p>
    <w:p w14:paraId="34518DCE" w14:textId="68283569" w:rsidR="007D56B6" w:rsidRPr="007D56B6" w:rsidRDefault="007D56B6" w:rsidP="007D56B6">
      <w:pPr>
        <w:pStyle w:val="Tijeloteksta"/>
        <w:spacing w:before="22"/>
        <w:jc w:val="both"/>
        <w:rPr>
          <w:rFonts w:cs="Calibri"/>
        </w:rPr>
      </w:pPr>
      <w:proofErr w:type="spellStart"/>
      <w:r w:rsidRPr="007D56B6">
        <w:rPr>
          <w:rFonts w:cs="Calibri"/>
        </w:rPr>
        <w:t>Zavisno</w:t>
      </w:r>
      <w:proofErr w:type="spellEnd"/>
      <w:r w:rsidRPr="007D56B6">
        <w:rPr>
          <w:rFonts w:cs="Calibri"/>
        </w:rPr>
        <w:t xml:space="preserve"> od </w:t>
      </w:r>
      <w:proofErr w:type="spellStart"/>
      <w:r w:rsidRPr="007D56B6">
        <w:rPr>
          <w:rFonts w:cs="Calibri"/>
        </w:rPr>
        <w:t>broja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kupljenih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proizvoda</w:t>
      </w:r>
      <w:proofErr w:type="spellEnd"/>
      <w:r w:rsidRPr="007D56B6">
        <w:rPr>
          <w:rFonts w:cs="Calibri"/>
        </w:rPr>
        <w:t xml:space="preserve">, </w:t>
      </w:r>
      <w:proofErr w:type="spellStart"/>
      <w:r w:rsidRPr="007D56B6">
        <w:rPr>
          <w:rFonts w:cs="Calibri"/>
        </w:rPr>
        <w:t>kupac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može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izabrati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poklon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kako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slijedi</w:t>
      </w:r>
      <w:proofErr w:type="spellEnd"/>
      <w:r w:rsidRPr="007D56B6">
        <w:rPr>
          <w:rFonts w:cs="Calibri"/>
        </w:rPr>
        <w:t xml:space="preserve">:  </w:t>
      </w:r>
    </w:p>
    <w:p w14:paraId="4989C789" w14:textId="1E0CE2E0" w:rsidR="00CD5C2D" w:rsidRDefault="007D56B6" w:rsidP="007D56B6">
      <w:pPr>
        <w:pStyle w:val="Tijeloteksta"/>
        <w:spacing w:before="22"/>
        <w:jc w:val="both"/>
        <w:rPr>
          <w:rFonts w:cs="Calibri"/>
        </w:rPr>
      </w:pPr>
      <w:r w:rsidRPr="007D56B6">
        <w:rPr>
          <w:rFonts w:cs="Calibri"/>
        </w:rPr>
        <w:t>•</w:t>
      </w:r>
      <w:r w:rsidRPr="007D56B6">
        <w:rPr>
          <w:rFonts w:cs="Calibri"/>
        </w:rPr>
        <w:tab/>
        <w:t xml:space="preserve">Za </w:t>
      </w:r>
      <w:proofErr w:type="spellStart"/>
      <w:r w:rsidRPr="007D56B6">
        <w:rPr>
          <w:rFonts w:cs="Calibri"/>
        </w:rPr>
        <w:t>kupljenih</w:t>
      </w:r>
      <w:proofErr w:type="spellEnd"/>
      <w:r w:rsidRPr="007D56B6">
        <w:rPr>
          <w:rFonts w:cs="Calibri"/>
        </w:rPr>
        <w:t xml:space="preserve"> 10 </w:t>
      </w:r>
      <w:proofErr w:type="spellStart"/>
      <w:r w:rsidRPr="007D56B6">
        <w:rPr>
          <w:rFonts w:cs="Calibri"/>
        </w:rPr>
        <w:t>proizvoda</w:t>
      </w:r>
      <w:proofErr w:type="spellEnd"/>
      <w:r w:rsidRPr="007D56B6">
        <w:rPr>
          <w:rFonts w:cs="Calibri"/>
        </w:rPr>
        <w:t xml:space="preserve">, </w:t>
      </w:r>
      <w:proofErr w:type="spellStart"/>
      <w:r w:rsidRPr="007D56B6">
        <w:rPr>
          <w:rFonts w:cs="Calibri"/>
        </w:rPr>
        <w:t>poklon</w:t>
      </w:r>
      <w:proofErr w:type="spellEnd"/>
      <w:r w:rsidRPr="007D56B6">
        <w:rPr>
          <w:rFonts w:cs="Calibri"/>
        </w:rPr>
        <w:t xml:space="preserve"> </w:t>
      </w:r>
      <w:proofErr w:type="gramStart"/>
      <w:r w:rsidRPr="007D56B6">
        <w:rPr>
          <w:rFonts w:cs="Calibri"/>
        </w:rPr>
        <w:t>je</w:t>
      </w:r>
      <w:r w:rsidR="00CD5C2D">
        <w:rPr>
          <w:rFonts w:cs="Calibri"/>
        </w:rPr>
        <w:t xml:space="preserve">  </w:t>
      </w:r>
      <w:proofErr w:type="spellStart"/>
      <w:r w:rsidR="00CD5C2D">
        <w:rPr>
          <w:rFonts w:cs="Calibri"/>
        </w:rPr>
        <w:t>jedan</w:t>
      </w:r>
      <w:proofErr w:type="spellEnd"/>
      <w:proofErr w:type="gramEnd"/>
      <w:r w:rsidR="00CD5C2D">
        <w:rPr>
          <w:rFonts w:cs="Calibri"/>
        </w:rPr>
        <w:t xml:space="preserve"> </w:t>
      </w:r>
      <w:proofErr w:type="spellStart"/>
      <w:r w:rsidR="00CD5C2D">
        <w:rPr>
          <w:rFonts w:cs="Calibri"/>
        </w:rPr>
        <w:t>od</w:t>
      </w:r>
      <w:proofErr w:type="spellEnd"/>
      <w:r w:rsidR="00CD5C2D">
        <w:rPr>
          <w:rFonts w:cs="Calibri"/>
        </w:rPr>
        <w:t xml:space="preserve"> </w:t>
      </w:r>
      <w:proofErr w:type="spellStart"/>
      <w:r w:rsidR="00CD5C2D">
        <w:rPr>
          <w:rFonts w:cs="Calibri"/>
        </w:rPr>
        <w:t>navedenih</w:t>
      </w:r>
      <w:proofErr w:type="spellEnd"/>
      <w:r w:rsidR="00CD5C2D">
        <w:rPr>
          <w:rFonts w:cs="Calibri"/>
        </w:rPr>
        <w:t xml:space="preserve"> u </w:t>
      </w:r>
      <w:proofErr w:type="spellStart"/>
      <w:r w:rsidR="00CD5C2D">
        <w:rPr>
          <w:rFonts w:cs="Calibri"/>
        </w:rPr>
        <w:t>nastavku</w:t>
      </w:r>
      <w:proofErr w:type="spellEnd"/>
      <w:r w:rsidR="00CD5C2D">
        <w:rPr>
          <w:rFonts w:cs="Calibri"/>
        </w:rPr>
        <w:t xml:space="preserve"> I </w:t>
      </w:r>
      <w:proofErr w:type="spellStart"/>
      <w:r w:rsidR="00CD5C2D">
        <w:rPr>
          <w:rFonts w:cs="Calibri"/>
        </w:rPr>
        <w:t>potrošač</w:t>
      </w:r>
      <w:proofErr w:type="spellEnd"/>
      <w:r w:rsidR="00CD5C2D">
        <w:rPr>
          <w:rFonts w:cs="Calibri"/>
        </w:rPr>
        <w:t xml:space="preserve"> </w:t>
      </w:r>
      <w:proofErr w:type="spellStart"/>
      <w:r w:rsidR="00CD5C2D">
        <w:rPr>
          <w:rFonts w:cs="Calibri"/>
        </w:rPr>
        <w:t>bira</w:t>
      </w:r>
      <w:proofErr w:type="spellEnd"/>
      <w:r w:rsidR="00CD5C2D">
        <w:rPr>
          <w:rFonts w:cs="Calibri"/>
        </w:rPr>
        <w:t xml:space="preserve"> koji:</w:t>
      </w:r>
    </w:p>
    <w:p w14:paraId="07F67F9E" w14:textId="77777777" w:rsidR="00CD5C2D" w:rsidRDefault="007D56B6" w:rsidP="00CD5C2D">
      <w:pPr>
        <w:pStyle w:val="Tijeloteksta"/>
        <w:numPr>
          <w:ilvl w:val="0"/>
          <w:numId w:val="2"/>
        </w:numPr>
        <w:spacing w:before="22"/>
        <w:jc w:val="both"/>
        <w:rPr>
          <w:rFonts w:cs="Calibri"/>
          <w:lang w:val="de-DE"/>
        </w:rPr>
      </w:pPr>
      <w:r w:rsidRPr="00CD5C2D">
        <w:rPr>
          <w:rFonts w:cs="Calibri"/>
          <w:lang w:val="de-DE"/>
        </w:rPr>
        <w:t xml:space="preserve">Tava za palačinke ili </w:t>
      </w:r>
    </w:p>
    <w:p w14:paraId="5AA17DAB" w14:textId="31D6F1F4" w:rsidR="00CD5C2D" w:rsidRDefault="00CD5C2D" w:rsidP="00CD5C2D">
      <w:pPr>
        <w:pStyle w:val="Tijeloteksta"/>
        <w:numPr>
          <w:ilvl w:val="0"/>
          <w:numId w:val="2"/>
        </w:numPr>
        <w:spacing w:before="22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>Š</w:t>
      </w:r>
      <w:r w:rsidR="007D56B6" w:rsidRPr="00CD5C2D">
        <w:rPr>
          <w:rFonts w:cs="Calibri"/>
          <w:lang w:val="de-DE"/>
        </w:rPr>
        <w:t>tapni mikser Telefunken</w:t>
      </w:r>
      <w:r w:rsidR="005A6FDD" w:rsidRPr="00CD5C2D">
        <w:rPr>
          <w:rFonts w:cs="Calibri"/>
          <w:lang w:val="de-DE"/>
        </w:rPr>
        <w:t xml:space="preserve"> ili </w:t>
      </w:r>
      <w:r>
        <w:rPr>
          <w:rFonts w:cs="Calibri"/>
          <w:lang w:val="de-DE"/>
        </w:rPr>
        <w:t>Adler ili</w:t>
      </w:r>
    </w:p>
    <w:p w14:paraId="37B9D607" w14:textId="5330094C" w:rsidR="007D56B6" w:rsidRPr="00CD5C2D" w:rsidRDefault="00CD5C2D" w:rsidP="00CD5C2D">
      <w:pPr>
        <w:pStyle w:val="Tijeloteksta"/>
        <w:numPr>
          <w:ilvl w:val="0"/>
          <w:numId w:val="2"/>
        </w:numPr>
        <w:spacing w:before="22"/>
        <w:jc w:val="both"/>
        <w:rPr>
          <w:rFonts w:cs="Calibri"/>
          <w:lang w:val="de-DE"/>
        </w:rPr>
      </w:pPr>
      <w:r>
        <w:rPr>
          <w:rFonts w:cs="Calibri"/>
          <w:lang w:val="de-DE"/>
        </w:rPr>
        <w:t>A</w:t>
      </w:r>
      <w:r w:rsidR="005A6FDD" w:rsidRPr="00CD5C2D">
        <w:rPr>
          <w:rFonts w:cs="Calibri"/>
          <w:lang w:val="de-DE"/>
        </w:rPr>
        <w:t>parat za waffle Maxhof</w:t>
      </w:r>
    </w:p>
    <w:p w14:paraId="6F549B3D" w14:textId="463F5482" w:rsidR="007D56B6" w:rsidRPr="00900DB2" w:rsidRDefault="007D56B6" w:rsidP="007D56B6">
      <w:pPr>
        <w:pStyle w:val="Tijeloteksta"/>
        <w:spacing w:before="22"/>
        <w:jc w:val="both"/>
        <w:rPr>
          <w:rFonts w:cs="Calibri"/>
          <w:lang w:val="de-DE"/>
        </w:rPr>
      </w:pPr>
      <w:r w:rsidRPr="00900DB2">
        <w:rPr>
          <w:rFonts w:cs="Calibri"/>
          <w:lang w:val="de-DE"/>
        </w:rPr>
        <w:t>•</w:t>
      </w:r>
      <w:r w:rsidRPr="00900DB2">
        <w:rPr>
          <w:rFonts w:cs="Calibri"/>
          <w:lang w:val="de-DE"/>
        </w:rPr>
        <w:tab/>
        <w:t>Za kupljenih 15 proizvoda, poklon je mixer Telefunken</w:t>
      </w:r>
    </w:p>
    <w:p w14:paraId="72F2511E" w14:textId="6902EC18" w:rsidR="00BA352C" w:rsidRPr="00B96FEA" w:rsidRDefault="007D56B6" w:rsidP="00B96FEA">
      <w:pPr>
        <w:pStyle w:val="Tijeloteksta"/>
        <w:spacing w:before="22"/>
        <w:jc w:val="both"/>
        <w:rPr>
          <w:rFonts w:cs="Calibri"/>
          <w:lang w:val="de-DE"/>
        </w:rPr>
      </w:pPr>
      <w:r w:rsidRPr="00900DB2">
        <w:rPr>
          <w:rFonts w:cs="Calibri"/>
          <w:lang w:val="de-DE"/>
        </w:rPr>
        <w:t>•</w:t>
      </w:r>
      <w:r w:rsidRPr="00900DB2">
        <w:rPr>
          <w:rFonts w:cs="Calibri"/>
          <w:lang w:val="de-DE"/>
        </w:rPr>
        <w:tab/>
        <w:t xml:space="preserve">Za kupljenih 30 proizvoda, poklon je aparat za palačinke </w:t>
      </w:r>
      <w:r w:rsidR="005A6FDD">
        <w:rPr>
          <w:rFonts w:cs="Calibri"/>
          <w:lang w:val="de-DE"/>
        </w:rPr>
        <w:t>Adler</w:t>
      </w:r>
    </w:p>
    <w:p w14:paraId="76626946" w14:textId="0B204057" w:rsidR="00BA352C" w:rsidRPr="00900DB2" w:rsidRDefault="00BA352C" w:rsidP="00BA352C">
      <w:pPr>
        <w:jc w:val="both"/>
        <w:rPr>
          <w:lang w:val="de-DE"/>
        </w:rPr>
      </w:pPr>
      <w:r w:rsidRPr="00900DB2">
        <w:rPr>
          <w:lang w:val="de-DE"/>
        </w:rPr>
        <w:t xml:space="preserve">Ukoliko </w:t>
      </w:r>
      <w:r w:rsidR="000A7FA7" w:rsidRPr="00900DB2">
        <w:rPr>
          <w:lang w:val="de-DE"/>
        </w:rPr>
        <w:t>na stanju nema</w:t>
      </w:r>
      <w:r w:rsidRPr="00900DB2">
        <w:rPr>
          <w:lang w:val="de-DE"/>
        </w:rPr>
        <w:t xml:space="preserve"> poklon</w:t>
      </w:r>
      <w:r w:rsidR="000A7FA7" w:rsidRPr="00900DB2">
        <w:rPr>
          <w:lang w:val="de-DE"/>
        </w:rPr>
        <w:t>a</w:t>
      </w:r>
      <w:r w:rsidRPr="00900DB2">
        <w:rPr>
          <w:lang w:val="de-DE"/>
        </w:rPr>
        <w:t xml:space="preserve"> kako je navedeno </w:t>
      </w:r>
      <w:r w:rsidR="000A7FA7" w:rsidRPr="00900DB2">
        <w:rPr>
          <w:lang w:val="de-DE"/>
        </w:rPr>
        <w:t xml:space="preserve">u tekstu iznad, </w:t>
      </w:r>
      <w:r w:rsidR="00B6616C" w:rsidRPr="00900DB2">
        <w:rPr>
          <w:lang w:val="de-DE"/>
        </w:rPr>
        <w:t xml:space="preserve">Kupcu će se </w:t>
      </w:r>
      <w:r w:rsidRPr="00900DB2">
        <w:rPr>
          <w:lang w:val="de-DE"/>
        </w:rPr>
        <w:t>dostavi</w:t>
      </w:r>
      <w:r w:rsidR="00B6616C" w:rsidRPr="00900DB2">
        <w:rPr>
          <w:lang w:val="de-DE"/>
        </w:rPr>
        <w:t>ti</w:t>
      </w:r>
      <w:r w:rsidRPr="00900DB2">
        <w:rPr>
          <w:lang w:val="de-DE"/>
        </w:rPr>
        <w:t xml:space="preserve"> drugi proizvod sa istim ili boljim karakteristikama od istog proizvođača. </w:t>
      </w:r>
    </w:p>
    <w:p w14:paraId="1F8F81DD" w14:textId="77777777" w:rsidR="00452A7D" w:rsidRPr="00900DB2" w:rsidRDefault="00452A7D" w:rsidP="007D56B6">
      <w:pPr>
        <w:pStyle w:val="Tijeloteksta"/>
        <w:spacing w:before="22"/>
        <w:jc w:val="both"/>
        <w:rPr>
          <w:rFonts w:cs="Calibri"/>
          <w:lang w:val="de-DE"/>
        </w:rPr>
      </w:pPr>
    </w:p>
    <w:p w14:paraId="116C741E" w14:textId="77777777" w:rsidR="00F95EFC" w:rsidRDefault="00452A7D" w:rsidP="00C95D78">
      <w:pPr>
        <w:pStyle w:val="Tijeloteksta"/>
        <w:spacing w:before="22"/>
        <w:ind w:left="0"/>
        <w:jc w:val="both"/>
        <w:rPr>
          <w:rFonts w:cs="Calibri"/>
          <w:lang w:val="de-DE"/>
        </w:rPr>
      </w:pPr>
      <w:r w:rsidRPr="00900DB2">
        <w:rPr>
          <w:rFonts w:cs="Calibri"/>
          <w:lang w:val="de-DE"/>
        </w:rPr>
        <w:t xml:space="preserve">Kupac račune na kojima ima dovoljan broj kupljenih proizvoda Plazma 300g šalje u zatvorenoj koverti </w:t>
      </w:r>
      <w:r w:rsidR="00BD7E71" w:rsidRPr="00900DB2">
        <w:rPr>
          <w:rFonts w:cs="Calibri"/>
          <w:lang w:val="de-DE"/>
        </w:rPr>
        <w:t xml:space="preserve">putem </w:t>
      </w:r>
      <w:r w:rsidR="00710DC0" w:rsidRPr="00900DB2">
        <w:rPr>
          <w:rFonts w:cs="Calibri"/>
          <w:lang w:val="de-DE"/>
        </w:rPr>
        <w:t>preporučen</w:t>
      </w:r>
      <w:r w:rsidR="00BD7E71" w:rsidRPr="00900DB2">
        <w:rPr>
          <w:rFonts w:cs="Calibri"/>
          <w:lang w:val="de-DE"/>
        </w:rPr>
        <w:t>e</w:t>
      </w:r>
      <w:r w:rsidR="00710DC0" w:rsidRPr="00900DB2">
        <w:rPr>
          <w:rFonts w:cs="Calibri"/>
          <w:lang w:val="de-DE"/>
        </w:rPr>
        <w:t xml:space="preserve"> pošt</w:t>
      </w:r>
      <w:r w:rsidR="00BD7E71" w:rsidRPr="00900DB2">
        <w:rPr>
          <w:rFonts w:cs="Calibri"/>
          <w:lang w:val="de-DE"/>
        </w:rPr>
        <w:t>e</w:t>
      </w:r>
      <w:r w:rsidR="00710DC0" w:rsidRPr="00900DB2">
        <w:rPr>
          <w:rFonts w:cs="Calibri"/>
          <w:lang w:val="de-DE"/>
        </w:rPr>
        <w:t xml:space="preserve"> </w:t>
      </w:r>
      <w:r w:rsidRPr="00900DB2">
        <w:rPr>
          <w:rFonts w:cs="Calibri"/>
          <w:lang w:val="de-DE"/>
        </w:rPr>
        <w:t xml:space="preserve">zajedno sa popunjenim </w:t>
      </w:r>
      <w:r w:rsidR="00563AE9">
        <w:rPr>
          <w:rFonts w:cs="Calibri"/>
          <w:lang w:val="de-DE"/>
        </w:rPr>
        <w:t xml:space="preserve">letkom koji kupac može preuzeti </w:t>
      </w:r>
      <w:r w:rsidR="00167B5C">
        <w:rPr>
          <w:rFonts w:cs="Calibri"/>
          <w:lang w:val="de-DE"/>
        </w:rPr>
        <w:t xml:space="preserve">u bilo kojem Bingovom objektu </w:t>
      </w:r>
      <w:r w:rsidRPr="00900DB2">
        <w:rPr>
          <w:rFonts w:cs="Calibri"/>
          <w:lang w:val="de-DE"/>
        </w:rPr>
        <w:t>sa ličnim podacima i označenim željenim poklonom na adresu:</w:t>
      </w:r>
      <w:r w:rsidR="00F95EFC" w:rsidRPr="00F95EFC">
        <w:rPr>
          <w:lang w:val="de-DE"/>
        </w:rPr>
        <w:t xml:space="preserve"> </w:t>
      </w:r>
    </w:p>
    <w:p w14:paraId="195D7164" w14:textId="77777777" w:rsidR="00F95EFC" w:rsidRPr="00F95EFC" w:rsidRDefault="00F95EFC" w:rsidP="00C95D78">
      <w:pPr>
        <w:pStyle w:val="Tijeloteksta"/>
        <w:spacing w:before="22"/>
        <w:ind w:left="0"/>
        <w:jc w:val="both"/>
        <w:rPr>
          <w:rFonts w:cs="Calibri"/>
          <w:u w:val="single"/>
          <w:lang w:val="de-DE"/>
        </w:rPr>
      </w:pPr>
      <w:r w:rsidRPr="00F95EFC">
        <w:rPr>
          <w:rFonts w:cs="Calibri"/>
          <w:u w:val="single"/>
          <w:lang w:val="de-DE"/>
        </w:rPr>
        <w:t>365 BTL d.o.o. Banja Luka, Braće Pišteljića 1.</w:t>
      </w:r>
    </w:p>
    <w:p w14:paraId="096112CA" w14:textId="77777777" w:rsidR="00B96FEA" w:rsidRDefault="00760C88" w:rsidP="00B96FEA">
      <w:pPr>
        <w:pStyle w:val="Tijeloteksta"/>
        <w:spacing w:before="22"/>
        <w:ind w:left="0"/>
        <w:jc w:val="both"/>
        <w:rPr>
          <w:rFonts w:cs="Calibri"/>
          <w:lang w:val="de-DE"/>
        </w:rPr>
      </w:pPr>
      <w:r w:rsidRPr="00900DB2">
        <w:rPr>
          <w:rFonts w:cs="Calibri"/>
          <w:lang w:val="de-DE"/>
        </w:rPr>
        <w:t>Tom prilikom kupa</w:t>
      </w:r>
      <w:r w:rsidR="00EA027C" w:rsidRPr="00900DB2">
        <w:rPr>
          <w:rFonts w:cs="Calibri"/>
          <w:lang w:val="de-DE"/>
        </w:rPr>
        <w:t>c</w:t>
      </w:r>
      <w:r w:rsidRPr="00900DB2">
        <w:rPr>
          <w:rFonts w:cs="Calibri"/>
          <w:lang w:val="de-DE"/>
        </w:rPr>
        <w:t xml:space="preserve"> označava objekat u kom želi preuzet</w:t>
      </w:r>
      <w:r w:rsidR="002577AD" w:rsidRPr="00900DB2">
        <w:rPr>
          <w:rFonts w:cs="Calibri"/>
          <w:lang w:val="de-DE"/>
        </w:rPr>
        <w:t xml:space="preserve">i poklon. </w:t>
      </w:r>
      <w:r w:rsidR="002B192E" w:rsidRPr="00900DB2">
        <w:rPr>
          <w:rFonts w:cs="Calibri"/>
          <w:lang w:val="de-DE"/>
        </w:rPr>
        <w:t xml:space="preserve">U slučaju da kupac ne </w:t>
      </w:r>
      <w:r w:rsidR="0033752F" w:rsidRPr="00900DB2">
        <w:rPr>
          <w:rFonts w:cs="Calibri"/>
          <w:lang w:val="de-DE"/>
        </w:rPr>
        <w:t xml:space="preserve">ispuni </w:t>
      </w:r>
      <w:r w:rsidR="00554F6B" w:rsidRPr="00900DB2">
        <w:rPr>
          <w:rFonts w:cs="Calibri"/>
          <w:lang w:val="de-DE"/>
        </w:rPr>
        <w:t>sve navedene uslove</w:t>
      </w:r>
      <w:r w:rsidR="0033752F" w:rsidRPr="00900DB2">
        <w:rPr>
          <w:rFonts w:cs="Calibri"/>
          <w:lang w:val="de-DE"/>
        </w:rPr>
        <w:t>, neće imat</w:t>
      </w:r>
      <w:r w:rsidR="000D7A34" w:rsidRPr="00900DB2">
        <w:rPr>
          <w:rFonts w:cs="Calibri"/>
          <w:lang w:val="de-DE"/>
        </w:rPr>
        <w:t xml:space="preserve">i mogućnosti učestvovanja u Programu lojalnosti. </w:t>
      </w:r>
      <w:r w:rsidR="00193CFC" w:rsidRPr="00900DB2">
        <w:rPr>
          <w:rFonts w:cs="Calibri"/>
          <w:lang w:val="de-DE"/>
        </w:rPr>
        <w:t>Kupac će biti obavješten o terminu preuzimanja poklona</w:t>
      </w:r>
      <w:r w:rsidR="00554F6B" w:rsidRPr="00900DB2">
        <w:rPr>
          <w:rFonts w:cs="Calibri"/>
          <w:lang w:val="de-DE"/>
        </w:rPr>
        <w:t xml:space="preserve"> telefonskim putem</w:t>
      </w:r>
      <w:r w:rsidR="00193CFC" w:rsidRPr="00900DB2">
        <w:rPr>
          <w:rFonts w:cs="Calibri"/>
          <w:lang w:val="de-DE"/>
        </w:rPr>
        <w:t xml:space="preserve">, a to može biti najkasnije </w:t>
      </w:r>
      <w:r w:rsidR="00417822" w:rsidRPr="00900DB2">
        <w:rPr>
          <w:rFonts w:cs="Calibri"/>
          <w:lang w:val="de-DE"/>
        </w:rPr>
        <w:t>do 30.04.2023. godine</w:t>
      </w:r>
      <w:r w:rsidR="00CC7C45" w:rsidRPr="00900DB2">
        <w:rPr>
          <w:rFonts w:cs="Calibri"/>
          <w:lang w:val="de-DE"/>
        </w:rPr>
        <w:t>. Poklon se može preuzet</w:t>
      </w:r>
      <w:r w:rsidR="00710DC0" w:rsidRPr="00900DB2">
        <w:rPr>
          <w:rFonts w:cs="Calibri"/>
          <w:lang w:val="de-DE"/>
        </w:rPr>
        <w:t>i</w:t>
      </w:r>
      <w:r w:rsidR="00CC7C45" w:rsidRPr="00900DB2">
        <w:rPr>
          <w:rFonts w:cs="Calibri"/>
          <w:lang w:val="de-DE"/>
        </w:rPr>
        <w:t xml:space="preserve"> uz prikaz l</w:t>
      </w:r>
      <w:r w:rsidR="00EC4893" w:rsidRPr="00900DB2">
        <w:rPr>
          <w:rFonts w:cs="Calibri"/>
          <w:lang w:val="de-DE"/>
        </w:rPr>
        <w:t>i</w:t>
      </w:r>
      <w:r w:rsidR="00CC7C45" w:rsidRPr="00900DB2">
        <w:rPr>
          <w:rFonts w:cs="Calibri"/>
          <w:lang w:val="de-DE"/>
        </w:rPr>
        <w:t xml:space="preserve">čne karte na uvid i potpis </w:t>
      </w:r>
      <w:r w:rsidR="00A4318F" w:rsidRPr="00900DB2">
        <w:rPr>
          <w:rFonts w:cs="Calibri"/>
          <w:lang w:val="de-DE"/>
        </w:rPr>
        <w:t>P</w:t>
      </w:r>
      <w:r w:rsidR="00CC7C45" w:rsidRPr="00900DB2">
        <w:rPr>
          <w:rFonts w:cs="Calibri"/>
          <w:lang w:val="de-DE"/>
        </w:rPr>
        <w:t>otvrde o preuzimanju poklona</w:t>
      </w:r>
      <w:r w:rsidR="00B96FEA">
        <w:rPr>
          <w:rFonts w:cs="Calibri"/>
          <w:lang w:val="de-DE"/>
        </w:rPr>
        <w:t xml:space="preserve"> u objektima koji su nazančeni na letku.</w:t>
      </w:r>
    </w:p>
    <w:p w14:paraId="558507B0" w14:textId="1EBB0FFD" w:rsidR="00CC193E" w:rsidRDefault="000D79D3" w:rsidP="00B96FEA">
      <w:pPr>
        <w:pStyle w:val="Tijeloteksta"/>
        <w:spacing w:before="22"/>
        <w:ind w:left="0"/>
        <w:jc w:val="both"/>
        <w:rPr>
          <w:spacing w:val="-1"/>
          <w:lang w:val="de-DE"/>
        </w:rPr>
      </w:pPr>
      <w:r w:rsidRPr="0008717D">
        <w:rPr>
          <w:spacing w:val="-1"/>
          <w:lang w:val="de-DE"/>
        </w:rPr>
        <w:t>Objekti u kojima je organizovano preuzimanje poklona</w:t>
      </w:r>
      <w:r w:rsidR="004D014F" w:rsidRPr="0008717D">
        <w:rPr>
          <w:spacing w:val="-1"/>
          <w:lang w:val="de-DE"/>
        </w:rPr>
        <w:t>:</w:t>
      </w:r>
      <w:r w:rsidR="00371D5C" w:rsidRPr="0008717D">
        <w:rPr>
          <w:spacing w:val="-1"/>
          <w:lang w:val="de-DE"/>
        </w:rPr>
        <w:t xml:space="preserve"> </w:t>
      </w:r>
    </w:p>
    <w:p w14:paraId="4E551109" w14:textId="77777777" w:rsidR="00C277A1" w:rsidRPr="0008717D" w:rsidRDefault="00C277A1" w:rsidP="00285196">
      <w:pPr>
        <w:pStyle w:val="Tijeloteksta"/>
        <w:spacing w:before="159"/>
        <w:jc w:val="both"/>
        <w:rPr>
          <w:rFonts w:asciiTheme="minorHAnsi" w:eastAsiaTheme="minorHAnsi" w:hAnsiTheme="minorHAnsi"/>
          <w:lang w:val="de-DE"/>
        </w:rPr>
      </w:pPr>
    </w:p>
    <w:tbl>
      <w:tblPr>
        <w:tblW w:w="9859" w:type="dxa"/>
        <w:tblLook w:val="04A0" w:firstRow="1" w:lastRow="0" w:firstColumn="1" w:lastColumn="0" w:noHBand="0" w:noVBand="1"/>
      </w:tblPr>
      <w:tblGrid>
        <w:gridCol w:w="492"/>
        <w:gridCol w:w="2923"/>
        <w:gridCol w:w="3602"/>
        <w:gridCol w:w="1168"/>
        <w:gridCol w:w="1674"/>
      </w:tblGrid>
      <w:tr w:rsidR="00C277A1" w:rsidRPr="00C277A1" w14:paraId="61349F74" w14:textId="77777777" w:rsidTr="00C277A1">
        <w:trPr>
          <w:trHeight w:val="2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F46C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P.J.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8177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Centri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ED8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Adresa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BB6D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Poštanski broj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EF7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Latn-RS" w:eastAsia="sr-Latn-RS"/>
              </w:rPr>
              <w:t>Grad</w:t>
            </w:r>
          </w:p>
        </w:tc>
      </w:tr>
      <w:tr w:rsidR="00C277A1" w:rsidRPr="00C277A1" w14:paraId="3EA8F70E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080C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8535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Šićki Brod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1BB8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Šićki brod bb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70A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75203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244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Tuzla</w:t>
            </w:r>
          </w:p>
        </w:tc>
      </w:tr>
      <w:tr w:rsidR="00C277A1" w:rsidRPr="00C277A1" w14:paraId="36F19E4C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172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8B0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Gračanica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85E5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Branilaca Kule grada bb, 75320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2A0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75320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9C6B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Gračanica</w:t>
            </w:r>
          </w:p>
        </w:tc>
      </w:tr>
      <w:tr w:rsidR="00C277A1" w:rsidRPr="00C277A1" w14:paraId="6C5D921C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2E3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0107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T.C. Mostar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5F67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Mostar,Put M-17 br 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E7FB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88000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1E0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Mostar</w:t>
            </w:r>
          </w:p>
        </w:tc>
      </w:tr>
      <w:tr w:rsidR="00C277A1" w:rsidRPr="00C277A1" w14:paraId="43EF8F6C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1DCD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lastRenderedPageBreak/>
              <w:t>27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3564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Srebrenik   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F0BC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Srebrenik, Tuzlanskog odreda bb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00A3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75350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4AB9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Srebrenik</w:t>
            </w:r>
          </w:p>
        </w:tc>
      </w:tr>
      <w:tr w:rsidR="00C277A1" w:rsidRPr="00C277A1" w14:paraId="79136CC8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F182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8D0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Živinice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2C35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Živinice, I Ulica br 121, 75270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D361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75270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202E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Živinice</w:t>
            </w:r>
          </w:p>
        </w:tc>
      </w:tr>
      <w:tr w:rsidR="00C277A1" w:rsidRPr="00C277A1" w14:paraId="137DC1A5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4052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9CE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Doboj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C2F4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Doboj,Cara Dušana 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F2CA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74000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BA7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Doboj</w:t>
            </w:r>
          </w:p>
        </w:tc>
      </w:tr>
      <w:tr w:rsidR="00C277A1" w:rsidRPr="00C277A1" w14:paraId="51DA7152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809A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D7D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T.C.Brčko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0A35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Brčko, Braće Ćuskića br.10, 76100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7D21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76100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7B6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Brčko</w:t>
            </w:r>
          </w:p>
        </w:tc>
      </w:tr>
      <w:tr w:rsidR="00C277A1" w:rsidRPr="00C277A1" w14:paraId="263AFC29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889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022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Bijeljina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C18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Bijeljina,Cara Uroša 54,76300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0D8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76300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D49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Bijeljina</w:t>
            </w:r>
          </w:p>
        </w:tc>
      </w:tr>
      <w:tr w:rsidR="00C277A1" w:rsidRPr="00C277A1" w14:paraId="63BAF52B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8770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A5A8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Breza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34B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Ul. Potkraj bb, 71 370 Breza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0859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71370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31F3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Breza</w:t>
            </w:r>
          </w:p>
        </w:tc>
      </w:tr>
      <w:tr w:rsidR="00C277A1" w:rsidRPr="00C277A1" w14:paraId="4CA08474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4DD0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DA35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TC Hipermarket Bihać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258E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Ul. Žrtava srebreničkog genocida bb, Bihać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DA2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77000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398C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Bihać</w:t>
            </w:r>
          </w:p>
        </w:tc>
      </w:tr>
      <w:tr w:rsidR="00C277A1" w:rsidRPr="00C277A1" w14:paraId="1DB45FEB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2C1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64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D13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TC Zenica     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5E7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Zenica,Goraždanska br 23, 72000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B01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72000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9844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Zenica</w:t>
            </w:r>
          </w:p>
        </w:tc>
      </w:tr>
      <w:tr w:rsidR="00C277A1" w:rsidRPr="00C277A1" w14:paraId="0D28612B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6D8C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005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Prijedor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9B1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Ulica Prvog maja br. 65 , Prijedor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A81B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78430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CE41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Prijedor</w:t>
            </w:r>
          </w:p>
        </w:tc>
      </w:tr>
      <w:tr w:rsidR="00C277A1" w:rsidRPr="00C277A1" w14:paraId="41ACDF3E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6205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4AE2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Cazin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D9D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Žrtava Domovinskog rata bb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5DE3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77220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CBD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Cazin</w:t>
            </w:r>
          </w:p>
        </w:tc>
      </w:tr>
      <w:tr w:rsidR="00C277A1" w:rsidRPr="00C277A1" w14:paraId="4567BAA6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2C89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103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4388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Zvornik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A859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Karakaj 108 a , 75 400 Zvornik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4668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916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Zvornik</w:t>
            </w:r>
          </w:p>
        </w:tc>
      </w:tr>
      <w:tr w:rsidR="00C277A1" w:rsidRPr="00C277A1" w14:paraId="0AE9C5B0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3AFC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B6BA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Stup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EDF7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Kurta Schorka 28, Ilidža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E1E4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71210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B468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Sarajevo</w:t>
            </w:r>
          </w:p>
        </w:tc>
      </w:tr>
      <w:tr w:rsidR="00C277A1" w:rsidRPr="00C277A1" w14:paraId="7121460B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47D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140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80C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Gradiška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4FFE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XVI Krajiške brigade bb, Gradiška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91DF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78400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69B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Gradiška</w:t>
            </w:r>
          </w:p>
        </w:tc>
      </w:tr>
      <w:tr w:rsidR="00C277A1" w:rsidRPr="00C277A1" w14:paraId="7108231C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6C1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0D2D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Trebinje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40A2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Tini bb, Trebinje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2CB0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89000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51BA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Trebinje</w:t>
            </w:r>
          </w:p>
        </w:tc>
      </w:tr>
      <w:tr w:rsidR="00C277A1" w:rsidRPr="00C277A1" w14:paraId="5B14A050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E181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152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0746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Hipermarket Ušće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FA78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Usce bb , Tuzla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B8F7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C0CF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Tuzla</w:t>
            </w:r>
          </w:p>
        </w:tc>
      </w:tr>
      <w:tr w:rsidR="00C277A1" w:rsidRPr="00C277A1" w14:paraId="16A172DA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F21B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5DE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Bare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7A3D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Alipašina bb, Centar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7923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FAAC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Sarajevo</w:t>
            </w:r>
          </w:p>
        </w:tc>
      </w:tr>
      <w:tr w:rsidR="00C277A1" w:rsidRPr="00C277A1" w14:paraId="752AE381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CAEB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7C47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Trebinje 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0A5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Zasad polje bb, Trebinje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D0A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89000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9431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Trebinje</w:t>
            </w:r>
          </w:p>
        </w:tc>
      </w:tr>
      <w:tr w:rsidR="00C277A1" w:rsidRPr="00C277A1" w14:paraId="79309FE1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C58D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174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519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- Lukavica Istočno Sarajevo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56BC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Ul. Vojvode Radomira Putmika bb, Istočna Ilidža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3E4B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71123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8E7A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Istočno Novo Sarajevo</w:t>
            </w:r>
          </w:p>
        </w:tc>
      </w:tr>
      <w:tr w:rsidR="00C277A1" w:rsidRPr="00C277A1" w14:paraId="3781D0F2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7877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5A5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Bingo Plus BCC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1A72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Mitra Trifunovića br.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766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75000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81AE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Tuzla</w:t>
            </w:r>
          </w:p>
        </w:tc>
      </w:tr>
      <w:tr w:rsidR="00C277A1" w:rsidRPr="00C277A1" w14:paraId="1BE061BA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A80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222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D805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Šamac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2883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Njegoševa bb, Šamac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443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76230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9A6F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Bosanski Šamac</w:t>
            </w:r>
          </w:p>
        </w:tc>
      </w:tr>
      <w:tr w:rsidR="00C277A1" w:rsidRPr="00C277A1" w14:paraId="7F2A247C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E867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247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3FF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BCC Sarajevo 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0C3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Džemala Bijedića 160, Novi Grad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DE3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71000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72A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Sarajevo</w:t>
            </w:r>
          </w:p>
        </w:tc>
      </w:tr>
      <w:tr w:rsidR="00C277A1" w:rsidRPr="00C277A1" w14:paraId="0C662494" w14:textId="77777777" w:rsidTr="00C277A1">
        <w:trPr>
          <w:trHeight w:val="2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AC06" w14:textId="77777777" w:rsidR="00C277A1" w:rsidRPr="00C277A1" w:rsidRDefault="00C277A1" w:rsidP="00C277A1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265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922" w14:textId="77777777" w:rsidR="00C277A1" w:rsidRPr="00C277A1" w:rsidRDefault="00C277A1" w:rsidP="00C277A1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Hipermarket Banja Luka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E15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Branka Popovića bb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2180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78000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1C57" w14:textId="77777777" w:rsidR="00C277A1" w:rsidRPr="00C277A1" w:rsidRDefault="00C277A1" w:rsidP="00C277A1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27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Banja Luka</w:t>
            </w:r>
          </w:p>
        </w:tc>
      </w:tr>
    </w:tbl>
    <w:p w14:paraId="3082DF12" w14:textId="77777777" w:rsidR="00CD49EC" w:rsidRPr="0008717D" w:rsidRDefault="00CD49EC">
      <w:pPr>
        <w:pStyle w:val="Naslov1"/>
        <w:rPr>
          <w:spacing w:val="-1"/>
          <w:lang w:val="de-DE"/>
        </w:rPr>
      </w:pPr>
    </w:p>
    <w:p w14:paraId="507B011F" w14:textId="4E511FB4" w:rsidR="00CD49EC" w:rsidRPr="0008717D" w:rsidRDefault="00CD49EC" w:rsidP="00E47250">
      <w:pPr>
        <w:pStyle w:val="Naslov1"/>
        <w:ind w:left="0"/>
        <w:rPr>
          <w:spacing w:val="-1"/>
          <w:lang w:val="de-DE"/>
        </w:rPr>
      </w:pPr>
    </w:p>
    <w:p w14:paraId="19E6F056" w14:textId="77777777" w:rsidR="00173056" w:rsidRPr="0008717D" w:rsidRDefault="00A01DAA">
      <w:pPr>
        <w:pStyle w:val="Naslov1"/>
        <w:rPr>
          <w:rFonts w:cs="Calibri"/>
          <w:b w:val="0"/>
          <w:bCs w:val="0"/>
          <w:lang w:val="de-DE"/>
        </w:rPr>
      </w:pPr>
      <w:r w:rsidRPr="0008717D">
        <w:rPr>
          <w:spacing w:val="-1"/>
          <w:lang w:val="de-DE"/>
        </w:rPr>
        <w:t>Članak</w:t>
      </w:r>
      <w:r w:rsidRPr="0008717D">
        <w:rPr>
          <w:lang w:val="de-DE"/>
        </w:rPr>
        <w:t xml:space="preserve"> </w:t>
      </w:r>
      <w:r w:rsidR="009620A7" w:rsidRPr="0008717D">
        <w:rPr>
          <w:spacing w:val="-1"/>
          <w:lang w:val="de-DE"/>
        </w:rPr>
        <w:t>6</w:t>
      </w:r>
      <w:r w:rsidRPr="0008717D">
        <w:rPr>
          <w:spacing w:val="-1"/>
          <w:lang w:val="de-DE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r w:rsidRPr="0008717D">
        <w:rPr>
          <w:spacing w:val="-1"/>
          <w:lang w:val="de-DE"/>
        </w:rPr>
        <w:t>Potrošač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nema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pravo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tražiti</w:t>
      </w:r>
      <w:r w:rsidRPr="0008717D">
        <w:rPr>
          <w:lang w:val="de-DE"/>
        </w:rPr>
        <w:t xml:space="preserve"> </w:t>
      </w:r>
      <w:r w:rsidR="00CD49EC" w:rsidRPr="0008717D">
        <w:rPr>
          <w:spacing w:val="-1"/>
          <w:lang w:val="de-DE"/>
        </w:rPr>
        <w:t>zamjenu dodijeljenog poklona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niti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 xml:space="preserve">zamjenu </w:t>
      </w:r>
      <w:r w:rsidR="00CD49EC" w:rsidRPr="0008717D">
        <w:rPr>
          <w:spacing w:val="-1"/>
          <w:lang w:val="de-DE"/>
        </w:rPr>
        <w:t>poklona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za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novac.</w:t>
      </w:r>
      <w:r w:rsidRPr="0008717D">
        <w:rPr>
          <w:lang w:val="de-DE"/>
        </w:rPr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40246F5D" w14:textId="27278B6B" w:rsidR="00173056" w:rsidRPr="00710DC0" w:rsidRDefault="00A01DAA" w:rsidP="00710DC0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iz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r w:rsidRPr="00CD49EC">
        <w:t>iz</w:t>
      </w:r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  <w:r w:rsidR="00710DC0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710DC0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45EF9832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4E2B9A">
        <w:rPr>
          <w:spacing w:val="-1"/>
        </w:rPr>
        <w:t>Istočnom</w:t>
      </w:r>
      <w:proofErr w:type="spellEnd"/>
      <w:r w:rsidR="004E2B9A">
        <w:rPr>
          <w:spacing w:val="-1"/>
        </w:rPr>
        <w:t xml:space="preserve"> </w:t>
      </w:r>
      <w:proofErr w:type="spellStart"/>
      <w:r w:rsidR="004E2B9A">
        <w:rPr>
          <w:spacing w:val="-1"/>
        </w:rPr>
        <w:t>Sarajevu</w:t>
      </w:r>
      <w:proofErr w:type="spellEnd"/>
      <w:r w:rsidR="004E2B9A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5AA0"/>
    <w:multiLevelType w:val="hybridMultilevel"/>
    <w:tmpl w:val="106A2322"/>
    <w:lvl w:ilvl="0" w:tplc="2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2136606308">
    <w:abstractNumId w:val="0"/>
  </w:num>
  <w:num w:numId="2" w16cid:durableId="94230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4130D"/>
    <w:rsid w:val="00082992"/>
    <w:rsid w:val="0008423E"/>
    <w:rsid w:val="0008717D"/>
    <w:rsid w:val="000A7FA7"/>
    <w:rsid w:val="000D2346"/>
    <w:rsid w:val="000D79D3"/>
    <w:rsid w:val="000D7A34"/>
    <w:rsid w:val="001517B8"/>
    <w:rsid w:val="00167B5C"/>
    <w:rsid w:val="00173056"/>
    <w:rsid w:val="00193CFC"/>
    <w:rsid w:val="00196C47"/>
    <w:rsid w:val="001A7DDA"/>
    <w:rsid w:val="001D78A1"/>
    <w:rsid w:val="00237468"/>
    <w:rsid w:val="002577AD"/>
    <w:rsid w:val="0027154A"/>
    <w:rsid w:val="00285196"/>
    <w:rsid w:val="0028685B"/>
    <w:rsid w:val="002B192E"/>
    <w:rsid w:val="002D4831"/>
    <w:rsid w:val="00324CE0"/>
    <w:rsid w:val="0033752F"/>
    <w:rsid w:val="00354C41"/>
    <w:rsid w:val="00371D5C"/>
    <w:rsid w:val="00417822"/>
    <w:rsid w:val="00430B7A"/>
    <w:rsid w:val="00452A7D"/>
    <w:rsid w:val="004A690C"/>
    <w:rsid w:val="004D014F"/>
    <w:rsid w:val="004D3E2F"/>
    <w:rsid w:val="004E2B9A"/>
    <w:rsid w:val="005219E4"/>
    <w:rsid w:val="005230EF"/>
    <w:rsid w:val="00532B05"/>
    <w:rsid w:val="00554F6B"/>
    <w:rsid w:val="00563AE9"/>
    <w:rsid w:val="0057786B"/>
    <w:rsid w:val="0059719F"/>
    <w:rsid w:val="005A6FDD"/>
    <w:rsid w:val="005B029A"/>
    <w:rsid w:val="005B146B"/>
    <w:rsid w:val="005B60CC"/>
    <w:rsid w:val="005F25A7"/>
    <w:rsid w:val="00626F4B"/>
    <w:rsid w:val="006669E5"/>
    <w:rsid w:val="006B3E68"/>
    <w:rsid w:val="00700014"/>
    <w:rsid w:val="00703CD9"/>
    <w:rsid w:val="00710DC0"/>
    <w:rsid w:val="007433C2"/>
    <w:rsid w:val="007549C4"/>
    <w:rsid w:val="00755DED"/>
    <w:rsid w:val="00760C88"/>
    <w:rsid w:val="007721C0"/>
    <w:rsid w:val="00787D03"/>
    <w:rsid w:val="007D56B6"/>
    <w:rsid w:val="00870CF7"/>
    <w:rsid w:val="008754DF"/>
    <w:rsid w:val="00883395"/>
    <w:rsid w:val="00900DB2"/>
    <w:rsid w:val="009620A7"/>
    <w:rsid w:val="00975B52"/>
    <w:rsid w:val="009A3C52"/>
    <w:rsid w:val="009C002E"/>
    <w:rsid w:val="009C520D"/>
    <w:rsid w:val="009E40E3"/>
    <w:rsid w:val="00A01DAA"/>
    <w:rsid w:val="00A2193B"/>
    <w:rsid w:val="00A32FAB"/>
    <w:rsid w:val="00A4318F"/>
    <w:rsid w:val="00A52511"/>
    <w:rsid w:val="00A91AC2"/>
    <w:rsid w:val="00AE269F"/>
    <w:rsid w:val="00AF047D"/>
    <w:rsid w:val="00B6616C"/>
    <w:rsid w:val="00B82A2B"/>
    <w:rsid w:val="00B943A0"/>
    <w:rsid w:val="00B96FEA"/>
    <w:rsid w:val="00BA1EA1"/>
    <w:rsid w:val="00BA352C"/>
    <w:rsid w:val="00BD7E71"/>
    <w:rsid w:val="00C04A5C"/>
    <w:rsid w:val="00C277A1"/>
    <w:rsid w:val="00C45B54"/>
    <w:rsid w:val="00C8637D"/>
    <w:rsid w:val="00C948EC"/>
    <w:rsid w:val="00C95D78"/>
    <w:rsid w:val="00CC193E"/>
    <w:rsid w:val="00CC7C45"/>
    <w:rsid w:val="00CD49EC"/>
    <w:rsid w:val="00CD5C2D"/>
    <w:rsid w:val="00CE2B3D"/>
    <w:rsid w:val="00D3209A"/>
    <w:rsid w:val="00DB5686"/>
    <w:rsid w:val="00DC585A"/>
    <w:rsid w:val="00E031AA"/>
    <w:rsid w:val="00E25AA1"/>
    <w:rsid w:val="00E363AC"/>
    <w:rsid w:val="00E47250"/>
    <w:rsid w:val="00E95C49"/>
    <w:rsid w:val="00EA027C"/>
    <w:rsid w:val="00EA64CC"/>
    <w:rsid w:val="00EC4893"/>
    <w:rsid w:val="00EF7BA0"/>
    <w:rsid w:val="00F467CB"/>
    <w:rsid w:val="00F565E3"/>
    <w:rsid w:val="00F70F05"/>
    <w:rsid w:val="00F95EFC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4" ma:contentTypeDescription="Create a new document." ma:contentTypeScope="" ma:versionID="52fd6ca99981d45a529d6431edddeaf8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793f80f0f0c46bb5352161d565b00b12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E0F27-BACB-4BE2-8A9B-6431712E91AA}"/>
</file>

<file path=customXml/itemProps2.xml><?xml version="1.0" encoding="utf-8"?>
<ds:datastoreItem xmlns:ds="http://schemas.openxmlformats.org/officeDocument/2006/customXml" ds:itemID="{C04B4CF0-D537-4491-B348-A7BD2B4BB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2</cp:revision>
  <cp:lastPrinted>2020-05-19T09:57:00Z</cp:lastPrinted>
  <dcterms:created xsi:type="dcterms:W3CDTF">2023-02-24T15:29:00Z</dcterms:created>
  <dcterms:modified xsi:type="dcterms:W3CDTF">2023-02-24T15:29:00Z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